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document.main+xml" PartName="/word/document.xml"/>
</Types>
</file>

<file path=_rels/.rels><?xml version='1.0' encoding='UTF-8' standalone='yes'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wp="http://schemas.openxmlformats.org/drawingml/2006/wordprocessingDrawing" xmlns:o="urn:schemas-microsoft-com:office:office">
  <w:body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Chapter 2</w:t>
      </w:r>
    </w:p>
    <w:p>
      <w:pPr>
        <w:spacing w:after="239" w:before="239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true"/>
          <w:color w:val="000000"/>
          <w:sz w:val="18.0"/>
          <w:u w:val="none"/>
          <w:vertAlign w:val="baseline"/>
        </w:rPr>
        <w:t>Student: ___________________________________________________________________________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determines the value of a product?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its technology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its market price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 the customer would be willing to pay for it in the absence of competing products and given budget constraints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market prices of competing products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are isolating mechanisms?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causal ambiguity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property rights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search costs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are value drivers: 1. the product's technology, 2. the firm's risk assumption, 3. economies of scale, 4. network externalities?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 and 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 and 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are cost drivers: 1. the learning curve, 2. complementary products, 3. breadth of product line, 4. economies of scope?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 and 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3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3 and 4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 creates a network externality when: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customers using the product speak to each other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benefit customers receive from using the firm's product increases as new customers are added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products are produced using network technologies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its products are connected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Time compression diseconomies are larger when: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contribution of firm's capability to its V-C position is path dependent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firm's capability resides within an individual employee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knowledge underlying a firm's capability is organization specific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contribution of firm's capability to its V-C position is path dependent and the knowledge underlying a firm's capability is organization specific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value drivers is less likely to contribute to customer retention?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customization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 line breadth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network externalities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geographical scope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If a firm is neither a cost leader nor a differentiator, it is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competitively disadvantaged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poorly positioned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stuck in the middle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lost in competitive space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determines a superior market position compared to rivals?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difference between value and cost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superior technology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economies of scope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cost leadership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buyer's surplus is: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source of customer sensitivity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B.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difference between a product's value and its market price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difference between the cost to produce the product and its market price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D.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firm's total economic contribution</w:t>
                  </w:r>
                </w:p>
              </w:tc>
            </w:tr>
          </w:tbl>
          <w:p/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generic strategy always represents a superior market position.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superior market position compared to rivals is sufficient to achieve a sustainable competitive advantage.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Reducing costs provides a greater return than increasing value when the marginal customer is value, not price, sensitive.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price customers pay always represents the full value of the product.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Sunk costs in imitating a capability increase when it is tied to complementary practices.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key assumption regarding the disadvantage of being stuck in the middle is that demand is insufficient to allow the firm to improve its position.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Investing in cost drivers can improve the firm's performance by allowing it to lower prices.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Cost reduction, compared to increasing value, is more attractive when the firms in an industry have access to the same process innovations.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benefit of customer one-stop shopping pertains to the value driver of complements.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Competitive advantage depends on being at one end of the high value - low cost continuum.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True    False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How can a firm achieve a superior market position without having the lowest cost or offering the highest value, relative to rivals?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Assume you are opening up a mobile app store (with applications for smartphones and tablets). Describe how you will measure a customer's willingness to pay for your product offerings.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mechanisms help to isolate or protect Southwest Airlines' superior market position relative to rivals?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is the relationship between a firm's resources and capabilities and its Value and Cost Drivers?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2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</w:p>
        </w:tc>
        <w:tc>
          <w:tcPr>
            <w:tcW w:type="pct" w:w="480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How can a firm use switching costs to increase customer retention? Give one example.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  <w:p>
            <w:pPr>
              <w:keepNext w:val="true"/>
              <w:keepLines w:val="true"/>
              <w:spacing w:after="212" w:before="212"/>
              <w:ind w:firstLine="0" w:left="0" w:right="0"/>
              <w:jc w:val="left"/>
            </w:pP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2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ff0000"/>
          <w:sz w:val="40.0"/>
          <w:u w:val="none"/>
          <w:vertAlign w:val="baseline"/>
        </w:rPr>
        <w:t>Key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24)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determines the value of a product?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its technology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its market price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price the customer would be willing to pay for it in the absence of competing products and given budget constraints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market prices of competing products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47)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are isolating mechanisms?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causal ambiguity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property rights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search costs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of the above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3.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35-42)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are value drivers: 1. the product's technology, 2. the firm's risk assumption, 3. economies of scale, 4. network externalities?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 and 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 and 3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2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4.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43)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are cost drivers: 1. the learning curve, 2. complementary products, 3. breadth of product line, 4. economies of scope?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 and 2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3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 and 4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1, 3 and 4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5.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40)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 creates a network externality when: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customers using the product speak to each other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benefit customers receive from using the firm's product increases as new customers are added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products are produced using network technologies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all its products are connected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6.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52)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Time compression diseconomies are larger when: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contribution of firm's capability to its V-C position is path dependent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firm's capability resides within an individual employee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knowledge underlying a firm's capability is organization specific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contribution of firm's capability to its V-C position is path dependent and the knowledge underlying a firm's capability is organization specific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7.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48-49)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Which of the following value drivers is less likely to contribute to customer retention?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customization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product line breadth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network externalities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geographical scope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8.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28-29)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If a firm is neither a cost leader nor a differentiator, it is called: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competitively disadvantaged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poorly positioned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stuck in the middle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lost in competitive space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9.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57)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determines a superior market position compared to rivals?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difference between value and cost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superior technology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economies of scope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cost leadership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10.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27)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buyer's surplus is: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A.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source of customer sensitivity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true"/>
                      <w:i w:val="false"/>
                      <w:color w:val="000000"/>
                      <w:sz w:val="24.0"/>
                      <w:u w:val="single"/>
                      <w:vertAlign w:val="baseline"/>
                    </w:rPr>
                    <w:t>B.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difference between a product's value and its market price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C.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the difference between the cost to produce the product and its market price</w:t>
                  </w:r>
                </w:p>
              </w:tc>
            </w:tr>
          </w:tbl>
          <w:p>
            <w:pPr>
              <w:keepNext w:val="true"/>
              <w:keepLines w:val="true"/>
              <w:rPr>
                <w:sz w:val="2"/>
              </w:rPr>
              <w:spacing w:after="0" w:before="0"/>
            </w:pPr>
          </w:p>
          <w:tbl>
            <w:tblPr>
              <w:tblW w:type="auto" w:w="0"/>
              <w:jc w:val="left"/>
              <w:tblInd w:type="dxa" w:w="0"/>
              <w:tblCellMar>
                <w:top w:type="dxa" w:w="0"/>
                <w:left w:type="dxa" w:w="0"/>
                <w:bottom w:type="dxa" w:w="0"/>
                <w:right w:type="dxa" w:w="0"/>
              </w:tblCellMar>
            </w:tblPr>
            <w:tblGrid/>
            <w:tr>
              <w:tc>
                <w:tcPr>
                  <w:tcW w:type="dxa" w:w="308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808080"/>
                      <w:sz w:val="24.0"/>
                      <w:u w:val="none"/>
                      <w:vertAlign w:val="baseline"/>
                    </w:rPr>
                    <w:t>D.</w:t>
                  </w: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 </w:t>
                  </w:r>
                </w:p>
              </w:tc>
              <w:tc>
                <w:tcPr>
                  <w:tcW w:type="auto" w:w="0"/>
                  <w:vAlign w:val="top"/>
                </w:tcPr>
                <w:p>
                  <w:pPr>
                    <w:keepNext w:val="true"/>
                    <w:keepLines w:val="true"/>
                    <w:spacing w:after="0" w:before="0"/>
                    <w:ind w:firstLine="0" w:left="0" w:right="0"/>
                    <w:jc w:val="left"/>
                  </w:pPr>
                  <w:r>
                    <w:rPr>
                      <w:rFonts w:ascii="Arial Unicode MS" w:cs="Arial Unicode MS" w:eastAsia="Arial Unicode MS" w:hAnsi="Arial Unicode MS"/>
                      <w:b w:ascii="Arial Unicode MS" w:cs="Arial Unicode MS" w:eastAsia="Arial Unicode MS" w:hAnsi="Arial Unicode MS" w:val="false"/>
                      <w:i w:val="false"/>
                      <w:color w:val="000000"/>
                      <w:sz w:val="24.0"/>
                      <w:u w:val="none"/>
                      <w:vertAlign w:val="baseline"/>
                    </w:rPr>
                    <w:t>a firm's total economic contribution</w:t>
                  </w:r>
                </w:p>
              </w:tc>
            </w:tr>
          </w:tbl>
          <w:p/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#10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11.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30-33)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generic strategy always represents a superior market position.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#11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12.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47)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superior market position compared to rivals is sufficient to achieve a sustainable competitive advantage.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#12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13.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33)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Reducing costs provides a greater return than increasing value when the marginal customer is value, not price, sensitive.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#13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14.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24)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price customers pay always represents the full value of the product.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#14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15.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43)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Sunk costs in imitating a capability increase when it is tied to complementary practices.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#15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16.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29)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key assumption regarding the disadvantage of being stuck in the middle is that demand is insufficient to allow the firm to improve its position.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#16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17.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33)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Investing in cost drivers can improve the firm's performance by allowing it to lower prices.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TRUE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#17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18.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33)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Cost reduction, compared to increasing value, is more attractive when the firms in an industry have access to the same process innovations.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#18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19.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36)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The benefit of customer one-stop shopping pertains to the value driver of complements.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1 Easy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#19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20.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33)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Competitive advantage depends on being at one end of the high value - low cost continuum.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true"/>
                <w:i w:val="false"/>
                <w:color w:val="000000"/>
                <w:sz w:val="24.0"/>
                <w:u w:val="single"/>
                <w:vertAlign w:val="baseline"/>
              </w:rPr>
              <w:t>FALSE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Accessibility: Keyboard Navigation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#20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21.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29-32)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How can a firm achieve a superior market position without having the lowest cost or offering the highest value, relative to rivals?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By focusing on building a larger gap between Value and Cost rather than focusing on one end of the continuum between Value and Cost.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#21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22.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25-26)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Assume you are opening up a mobile app store (with applications for smartphones and tablets). Describe how you will measure a customer's willingness to pay for your product offerings.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Use Customer Perceptions of Value Approach as described on pages 25-26.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#22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23.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51)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mechanisms help to isolate or protect Southwest Airlines' superior market position relative to rivals?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Causal ambiguity (see description page 51)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#23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24.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33, 53)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What is the relationship between a firm's resources and capabilities and its Value and Cost Drivers?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A firm's resources and capabilities underlie its ability to increase or decrease costs and/or value.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#24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keepNext w:val="true"/>
        <w:keepLines w:val="true"/>
        <w:rPr>
          <w:sz w:val="2"/>
        </w:rPr>
        <w:spacing w:after="0" w:before="0"/>
      </w:pP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pct" w:w="3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25.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(p. 48-49)</w:t>
            </w:r>
          </w:p>
        </w:tc>
        <w:tc>
          <w:tcPr>
            <w:tcW w:type="pct" w:w="4650"/>
            <w:vAlign w:val="top"/>
          </w:tcPr>
          <w:p>
            <w:pPr>
              <w:keepNext w:val="true"/>
              <w:keepLines w:val="true"/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How can a firm use switching costs to increase customer retention? Give one example.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 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</w:p>
          <w:p>
            <w:pPr>
              <w:keepNext w:val="true"/>
              <w:keepLines w:val="true"/>
              <w:spacing w:after="319" w:before="319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To prevent the erosion of competitive advantage by substitutes and competing products in an industry, a firm can raise switching costs. There are 3 types of switching costs: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- Search costs: the more a buyer must search for an alternative product, the higher his search costs; search costs are determined by the inherent characteristics of a product or service.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- Transition costs: the more extensive and complex the process of switching from one product to another, the higher the transition costs.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- Learning costs: the more new information and skills the buyer must learn in adopting a new product, the greater the learning costs.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Example: Many value drivers are directly related to switching costs: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false"/>
                <w:color w:val="000000"/>
                <w:sz w:val="24.0"/>
                <w:u w:val="none"/>
                <w:vertAlign w:val="baseline"/>
              </w:rPr>
              <w:br/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24.0"/>
                <w:u w:val="none"/>
                <w:vertAlign w:val="baseline"/>
              </w:rPr>
              <w:t>Customization locks in buyers by providing a firm with deep knowledge of a customer's business. This knowledge reduces communication costs in the supply relationship. The customer's transition costs increase when it shifts to a new product since it must replace the existing customized protocols.</w:t>
            </w:r>
          </w:p>
        </w:tc>
      </w:tr>
    </w:tbl>
    <w:p>
      <w:pPr>
        <w:keepNext w:val="true"/>
        <w:keepLines w:val="true"/>
        <w:spacing w:after="0" w:before="0"/>
        <w:ind w:firstLine="0" w:left="0" w:right="0"/>
        <w:jc w:val="left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18.0"/>
          <w:u w:val="none"/>
          <w:vertAlign w:val="baseline"/>
        </w:rPr>
        <w:t> </w:t>
      </w:r>
    </w:p>
    <w:tbl>
      <w:tblPr>
        <w:tblW w:type="pct" w:w="5000"/>
        <w:tblInd w:type="dxa" w:w="0"/>
        <w:tblCellMar>
          <w:top w:type="dxa" w:w="0"/>
          <w:left w:type="dxa" w:w="0"/>
          <w:bottom w:type="dxa" w:w="0"/>
          <w:right w:type="dxa" w:w="0"/>
        </w:tblCellMar>
      </w:tblPr>
      <w:tblGrid/>
      <w:tr>
        <w:tc>
          <w:tcPr>
            <w:tcW w:type="auto" w:w="0"/>
            <w:vAlign w:val="top"/>
          </w:tcPr>
          <w:p>
            <w:pPr>
              <w:keepLines w:val="true"/>
              <w:spacing w:after="0" w:before="0"/>
              <w:ind w:firstLine="0" w:left="0" w:right="0"/>
              <w:jc w:val="righ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Apply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Blooms: Remember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Difficulty: 2 Medium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Walker - Chapter 02 #25</w:t>
            </w:r>
            <w:r>
              <w:rPr>
      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      <w:i w:val="true"/>
                <w:color w:val="000000"/>
                <w:sz w:val="16.0"/>
                <w:u w:val="none"/>
                <w:vertAlign w:val="baseline"/>
              </w:rPr>
              <w:br/>
            </w: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6.0"/>
                <w:u w:val="none"/>
                <w:vertAlign w:val="baseline"/>
              </w:rPr>
              <w:t> </w:t>
            </w:r>
          </w:p>
        </w:tc>
      </w:tr>
    </w:tbl>
    <w:p>
      <w:pPr>
        <w:spacing w:after="239" w:before="239"/>
        <w:ind w:firstLine="0" w:left="0" w:right="0"/>
        <w:jc w:val="left"/>
        <w:sectPr>
          <w:pgSz w:h="15840" w:w="12240"/>
          <w:pgMar w:bottom="720" w:left="720" w:right="720" w:top="720"/>
        </w:sectPr>
      </w:pP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18.0"/>
          <w:u w:val="none"/>
          <w:vertAlign w:val="baseline"/>
        </w:rPr>
        <w:br/>
      </w:r>
    </w:p>
    <w:p>
      <w:pPr>
        <w:spacing w:after="0" w:before="532"/>
        <w:ind w:firstLine="0" w:left="0" w:right="0"/>
        <w:jc w:val="center"/>
      </w:pP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 xml:space="preserve">Chapter 2 </w:t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6000"/>
          <w:sz w:val="40.0"/>
          <w:u w:val="none"/>
          <w:vertAlign w:val="baseline"/>
        </w:rPr>
        <w:t>Summary</w:t>
      </w:r>
      <w:r>
        <w:rPr>
          <w:rFonts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/>
          <w:b w:ascii="Times,Times New Roman,Times-Roman,AR PL UKai TW MBE,AR PL UKai TW,Lucida Bright,Liberation Serif,serif,AR PL UKai HK,AR PL UKai CN,Times Roman" w:cs="Times,Times New Roman,Times-Roman,AR PL UKai TW MBE,AR PL UKai TW,Lucida Bright,Liberation Serif,serif,AR PL UKai HK,AR PL UKai CN,Times Roman" w:eastAsia="Times,Times New Roman,Times-Roman,AR PL UKai TW MBE,AR PL UKai TW,Lucida Bright,Liberation Serif,serif,AR PL UKai HK,AR PL UKai CN,Times Roman" w:hAnsi="Times,Times New Roman,Times-Roman,AR PL UKai TW MBE,AR PL UKai TW,Lucida Bright,Liberation Serif,serif,AR PL UKai HK,AR PL UKai CN,Times Roman" w:val="false"/>
          <w:i w:val="false"/>
          <w:color w:val="000000"/>
          <w:sz w:val="40.0"/>
          <w:u w:val="none"/>
          <w:vertAlign w:val="baseline"/>
        </w:rPr>
        <w:br/>
      </w:r>
      <w:r>
        <w:rPr>
          <w:rFonts w:ascii="Arial Unicode MS" w:cs="Arial Unicode MS" w:eastAsia="Arial Unicode MS" w:hAnsi="Arial Unicode MS"/>
          <w:b w:ascii="Arial Unicode MS" w:cs="Arial Unicode MS" w:eastAsia="Arial Unicode MS" w:hAnsi="Arial Unicode MS" w:val="false"/>
          <w:i w:val="false"/>
          <w:color w:val="000000"/>
          <w:sz w:val="40.0"/>
          <w:u w:val="none"/>
          <w:vertAlign w:val="baseline"/>
        </w:rPr>
        <w:t> </w:t>
      </w:r>
    </w:p>
    <w:tbl>
      <w:tblPr>
        <w:tblW w:type="auto" w:w="0"/>
        <w:jc w:val="center"/>
        <w:tblInd w:type="dxa" w:w="0"/>
        <w:tblBorders>
          <w:top w:val="none" w:sz="0" w:color="000000"/>
          <w:left w:val="none" w:sz="0" w:color="000000"/>
          <w:bottom w:val="none" w:sz="0" w:color="000000"/>
          <w:right w:val="none" w:sz="0" w:color="000000"/>
          <w:insideH w:val="none" w:sz="0" w:color="000000"/>
          <w:insideV w:val="none" w:sz="0" w:color="000000"/>
        </w:tblBorders>
        <w:tblCellMar>
          <w:top w:type="dxa" w:w="34"/>
          <w:left w:type="dxa" w:w="34"/>
          <w:bottom w:type="dxa" w:w="34"/>
          <w:right w:type="dxa" w:w="34"/>
        </w:tblCellMar>
      </w:tblPr>
      <w:tblGrid/>
      <w:tr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Category</w:t>
            </w:r>
          </w:p>
        </w:tc>
        <w:tc>
          <w:tcPr>
            <w:tcW w:type="auto" w:w="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true"/>
                <w:color w:val="000000"/>
                <w:sz w:val="18.0"/>
                <w:u w:val="single"/>
                <w:vertAlign w:val="baseline"/>
              </w:rPr>
              <w:t># of Questions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Accessibility: Keyboard Navigation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20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Blooms: Apply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9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Blooms: Remember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1 Easy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8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Difficulty: 2 Medium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17</w:t>
            </w:r>
          </w:p>
        </w:tc>
      </w:tr>
      <w:tr>
        <w:tc>
          <w:tcPr>
            <w:tcW w:type="pct" w:w="4000"/>
            <w:vAlign w:val="top"/>
          </w:tcPr>
          <w:p>
            <w:pPr>
              <w:spacing w:after="0" w:before="0"/>
              <w:ind w:firstLine="0" w:left="0" w:right="0"/>
              <w:jc w:val="left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Walker - Chapter 02</w:t>
            </w:r>
          </w:p>
        </w:tc>
        <w:tc>
          <w:tcPr>
            <w:tcW w:type="pct" w:w="1000"/>
            <w:vAlign w:val="top"/>
          </w:tcPr>
          <w:p>
            <w:pPr>
              <w:spacing w:after="0" w:before="0"/>
              <w:ind w:firstLine="0" w:left="0" w:right="0"/>
              <w:jc w:val="center"/>
            </w:pPr>
            <w:r>
              <w:rPr>
                <w:rFonts w:ascii="Arial Unicode MS" w:cs="Arial Unicode MS" w:eastAsia="Arial Unicode MS" w:hAnsi="Arial Unicode MS"/>
                <w:b w:ascii="Arial Unicode MS" w:cs="Arial Unicode MS" w:eastAsia="Arial Unicode MS" w:hAnsi="Arial Unicode MS" w:val="false"/>
                <w:i w:val="false"/>
                <w:color w:val="000000"/>
                <w:sz w:val="18.0"/>
                <w:u w:val="none"/>
                <w:vertAlign w:val="baseline"/>
              </w:rPr>
              <w:t>25</w:t>
            </w:r>
          </w:p>
        </w:tc>
      </w:tr>
    </w:tbl>
    <w:sectPr>
      <w:pgSz w:h="15840" w:w="12240"/>
      <w:pgMar w:bottom="720" w:left="720" w:right="720" w:top="72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/>
</file>

<file path=word/_rels/document.xml.rels><?xml version='1.0' encoding='UTF-8' standalone='yes'?><Relationships xmlns='http://schemas.openxmlformats.org/package/2006/relationships'><Relationship Id='rId1' Target='word/styles.xml' Type='http://schemas.openxmlformats.org/officeDocument/2006/relationships/styles'/></Relationships>
</file>